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17d3414e94d7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52186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PRUŽANJE USLUGA U ZAJEDNICI VUKOVARSKO-SRIJEMSKE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785.107,29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873.469,02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656.145,95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959.672,63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86.203,61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55.172,08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40.591,16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55.172,08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40.591,16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126.794,77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prihodi poslovanja ostvareni su u iznosu 873.469,02 eura. Najznačajnije povećanje prihoda poslovanja ostvareno je od pomoći temeljem prijenosa EU sredstava i prihoda iz nadležnog proračuna za financiranje rashoda poslovanja. Rashodi poslovanja u razdobloju od 1. siječnja do 31. prosinca 2025. godine ostvareni su u iznosu 959.672,63 eura. Najznačajnije povećanje rashoda evidentirano je na službenim putovanjima i računalnim uslugama. Najznačajnije smanjenje rashoda poslovanja bilježi se na ostalim nespomenutim rashodima poslovanja. U navedenom razdoblju nema ostvarenih prihoda od prodaje nefinancijske imovine dok su rashodi za nabavu nefinancijske imovine ostvareni u iznosu od 40.591,16 eura. Na povećanje rashoda za nabavu nefinancijske imovineutjecalo je povećanje rashoda za nabavu opreme za ostale namjene. U navedenom razdoblju nije bilo ostvarenih primitka i izdataka od financijske imovine i zaduživanja. U razdoblju od 1. siječnja do 31. prosinca 2025. godine ostvaren je manjak prihoda poslovanja u iznosu od 86.203,61 eur, manjak prihoda od nefinancijske imovine u iznosu od 40.591,16 eura, slijedom čega je na kraju izvještajnog razdoblja ostvaren uupan manjak prihoda i primitaka u iznosu od 126.794,77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6.768,16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225. godini pristigla su sredstva u iznosu 6.768,16 uera iz Državnog proračuna na ime sufinaciranja EU projekta HEARTS.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454.404,54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518.329,89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Tekuće pomoći temeljem prijenosa EU sredstava u iznosu 518.329,89 eura odnose se na projekt HEARTS. U prosšloj godini doznačen je predujam, dok su u ovoj godini doznačena sredstva po ZNS-ovima nakon pravdanja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253.337,12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394.448,75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155,7</w:t>
            </w:r>
          </w:p>
        </w:tc>
      </w:tr>
    </w:tbl>
    <w:p>
      <w:pPr>
        <w:spacing w:before="0" w:after="0"/>
      </w:pPr>
    </w:p>
    <w:p>
      <w:r>
        <w:t xml:space="preserve">Plaće za redovan rad znatno su veće nego prijašnje godine za isto izvještajno razdoblje iz razloga što je veći broj zaposlenih a i u par navrata povećavala se osovica za izračun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6.394,52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10.117,49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158,2</w:t>
            </w:r>
          </w:p>
        </w:tc>
      </w:tr>
    </w:tbl>
    <w:p>
      <w:pPr>
        <w:spacing w:before="0" w:after="0"/>
      </w:pPr>
    </w:p>
    <w:p>
      <w:r>
        <w:t xml:space="preserve">Troškovi službenih putovanja znatno su veći nego prošle godine jer su djelatnici slani na obuku, a također se putovalo na putovanja kod partnera na projektu HEARTS u Srbiju i Crnu goru  na konferencije.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10.320,50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213,3</w:t>
            </w:r>
          </w:p>
        </w:tc>
      </w:tr>
    </w:tbl>
    <w:p>
      <w:pPr>
        <w:spacing w:before="0" w:after="0"/>
      </w:pPr>
    </w:p>
    <w:p>
      <w:r>
        <w:t xml:space="preserve">Analogno povećanju troškova službenih putovanja povećani su i troškovi stručnog usavršavanja zaposlenika. Kako djelatnici rade sa djecom sa posebnim potrebama slani su na razne edukacije, usavršavanja, konferencije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187,1</w:t>
            </w:r>
          </w:p>
        </w:tc>
      </w:tr>
    </w:tbl>
    <w:p>
      <w:pPr>
        <w:spacing w:before="0" w:after="0"/>
      </w:pPr>
    </w:p>
    <w:p>
      <w:r>
        <w:t xml:space="preserve">Uslijed nastale inflacije porasle su zatno i cijene energije.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74.941,99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2204,2</w:t>
            </w:r>
          </w:p>
        </w:tc>
      </w:tr>
    </w:tbl>
    <w:p>
      <w:pPr>
        <w:spacing w:before="0" w:after="0"/>
      </w:pPr>
    </w:p>
    <w:p>
      <w:r>
        <w:t xml:space="preserve">Tekući prijenosi između proračunskih korisnika istog proračuna odnose se a prijenose između Centra za pružanje usluga u zajednici VSŽ i Razvojene agencije VSŽ. Ovi prijenosi između ovih dviju ustanova odvija se na temelju Sporazuma na ime EU projekta HEARTS.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iz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306.927,66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150,9</w:t>
            </w:r>
          </w:p>
        </w:tc>
      </w:tr>
    </w:tbl>
    <w:p>
      <w:pPr>
        <w:spacing w:before="0" w:after="0"/>
      </w:pPr>
    </w:p>
    <w:p>
      <w:r>
        <w:t xml:space="preserve">Tekuće donacije iz EU sredstava odnose se na donacije partnerima na projektu HEARTS.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26.671,60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64.260,26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240,9</w:t>
            </w:r>
          </w:p>
        </w:tc>
      </w:tr>
    </w:tbl>
    <w:p>
      <w:pPr>
        <w:spacing w:before="0" w:after="0"/>
      </w:pPr>
    </w:p>
    <w:p>
      <w:r>
        <w:t xml:space="preserve">U 2025. godini Centar je nabavio medicinsku opremu za poslovanje preko projekta HEARTS.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Kupljen je program za vođenje uredskog poslovanja za redovno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286,6</w:t>
            </w:r>
          </w:p>
        </w:tc>
      </w:tr>
    </w:tbl>
    <w:p>
      <w:pPr>
        <w:spacing w:before="0" w:after="0"/>
      </w:pPr>
    </w:p>
    <w:p>
      <w:r>
        <w:t xml:space="preserve">Ova potraživanja odnose se na potraživanja za bolovanja isplaćena preko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85.434,39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85.434,39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Ova potraživanja odnose se na potraživanja ispostavljena nadležnom Ministarstvu za pružene usuge korisnicima koje po Sporazumu sufinanciraju.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72.390,52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-483.468,00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-667,9</w:t>
            </w:r>
          </w:p>
        </w:tc>
      </w:tr>
    </w:tbl>
    <w:p>
      <w:pPr>
        <w:spacing w:before="0" w:after="0"/>
      </w:pPr>
    </w:p>
    <w:p>
      <w:r>
        <w:t xml:space="preserve">Rezultat poslovanja na kraju izvještajnog razdoblja iznosi manjak u iznosu 483.468,00 eura. Sastoji se od 2 aktivnosti:</w:t>
      </w:r>
    </w:p>
    <w:p>
      <w:r>
        <w:t xml:space="preserve">Rezultat poslovanja -448.631,17</w:t>
      </w:r>
    </w:p>
    <w:p>
      <w:r>
        <w:t xml:space="preserve">Rezultat NFI -34.836,83</w:t>
      </w:r>
    </w:p>
    <w:p>
      <w:r>
        <w:t xml:space="preserve">Rezultat poslovanja na kraju izvještajnog razdoblja prema IF</w:t>
      </w:r>
    </w:p>
    <w:p>
      <w:r>
        <w:t xml:space="preserve">IF 11    -175.085,07</w:t>
      </w:r>
    </w:p>
    <w:p>
      <w:r>
        <w:t xml:space="preserve">IF 52   -308.382,93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nefinancijske imovine (šifre P002 do P007)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10.412,20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proizvedene DI za 2025. godinu iznosi 10.412,20 eura i to je smanjenje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 dospjelih obveza što je pokazatelj dobre likvidnosti Centra.</w:t>
      </w:r>
    </w:p>
    <w:p>
      <w:r>
        <w:t xml:space="preserve">Ukupne obveze na kraju izvještajnog razdoblja iznose 486.107,90 eura. U odnosu na 2024. godinu to je znatno povećanje a odnosi se na obveze za EU predujmove po projektu HEARTS.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Centar za pružanje usluga u zajednici VSŽ je nositelj projekta HEARTS, a partneri su Razvojna agencija VSŽ, te inozemni partneri iz Srbije i Crne Gore.</w:t>
      </w:r>
    </w:p>
    <w:p>
      <w:r>
        <w:t xml:space="preserve">Ukupna dodljeljena bespovratna sredstva iznose   1.458.816,75 eura.    Primljen je predujam u 2024. godini u iznosu 429.063,75 eura. Sukladno okružnici MINFI napravjena je korekcija rezultata iz 2024. godine prenesenog u 2025. godinu. Zatvorene su obveze za primljeni predujam od 155.498,98 eura i napravljen je prijenos na konto prihoda. Ukupni rashodi bez partnera iz Srbije i Crne Gore 319.504,94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64b3acef604fc6" /></Relationships>
</file>