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91F26" w14:textId="77777777" w:rsidR="001A240F" w:rsidRDefault="001A240F" w:rsidP="001A240F">
      <w:r>
        <w:t>Pristup informacijama</w:t>
      </w:r>
    </w:p>
    <w:p w14:paraId="375CA5BC" w14:textId="77777777" w:rsidR="001A240F" w:rsidRDefault="001A240F" w:rsidP="001A240F">
      <w:pPr>
        <w:jc w:val="both"/>
      </w:pPr>
      <w:r>
        <w:t>Na temelju Zakona o pravu na pristup informacijama (NN 25/13.,85/15. i 69/22) uređeno je pravo na pristup informacijama koje posjeduju, raspolažu ili nadziru tijela javne vlasti. Njime se propisuju načela prava na pristup informacijama, izuzeci od prava na pristup informacijama i postupak za ostvarivanje i zaštitu prava na pristup informacijama.</w:t>
      </w:r>
    </w:p>
    <w:p w14:paraId="784EE839" w14:textId="77777777" w:rsidR="001A240F" w:rsidRDefault="001A240F" w:rsidP="001A240F">
      <w:pPr>
        <w:jc w:val="both"/>
      </w:pPr>
      <w:r>
        <w:t>Cilj ovog Zakona je omogućiti i osigurati ostvarivanje prava na pristup informacijama fizičkim i pravnim osobama putem otvorenosti i javnosti djelovanja tijela javne vlasti, sukladno spomenutim, kao i drugim zakonima.</w:t>
      </w:r>
    </w:p>
    <w:p w14:paraId="71AA1E2F" w14:textId="6237D82D" w:rsidR="001A240F" w:rsidRDefault="001A240F" w:rsidP="001A240F">
      <w:pPr>
        <w:jc w:val="both"/>
      </w:pPr>
      <w:r>
        <w:t>„Pravo na pristup informacijama“ obuhvaća pravo ovlaštenika (odnosno svake domaće ili strane fizičke ili pravne osobe koja zahtijeva pristup informaciji) na traženje i dobivanje informacije kao i obvezu tijela javne vlasti da omogući pristup zatraženoj informaciji, odnosno da objavljuje informacije kada za to i ne postoji poseban zahtjev, već takvo objavljivanje predstavlja njihovu obvezu određenu zakonom ili drugim općim propisom.</w:t>
      </w:r>
    </w:p>
    <w:p w14:paraId="2654EECE" w14:textId="77777777" w:rsidR="001A240F" w:rsidRDefault="001A240F" w:rsidP="001A240F">
      <w:pPr>
        <w:jc w:val="both"/>
      </w:pPr>
      <w:r>
        <w:t>Korisnik ostvaruje pravo na pristup informaciji podnošenjem usmenog ili pisanog zahtjeva nadležnom tijelu javne vlasti. Ako je zahtjev podnesen usmeno ili putem telefona, sastavit će se službena bilješka, a ako je podnesen putem elektroničke komunikacije, smatrat će se da je podnesen pisani zahtjev.</w:t>
      </w:r>
    </w:p>
    <w:p w14:paraId="235A26E2" w14:textId="77777777" w:rsidR="001A240F" w:rsidRDefault="001A240F" w:rsidP="001A240F"/>
    <w:p w14:paraId="549281F8" w14:textId="77777777" w:rsidR="001A240F" w:rsidRDefault="001A240F" w:rsidP="001A240F">
      <w:r>
        <w:t>Pisani zahtjev sadrži:</w:t>
      </w:r>
    </w:p>
    <w:p w14:paraId="38FDB7E4" w14:textId="77777777" w:rsidR="001A240F" w:rsidRDefault="001A240F" w:rsidP="001A240F">
      <w:r>
        <w:t>- naziv i sjedište tijela javne vlasti kojem se zahtjev podnosi,</w:t>
      </w:r>
    </w:p>
    <w:p w14:paraId="0F2B08E6" w14:textId="77777777" w:rsidR="001A240F" w:rsidRDefault="001A240F" w:rsidP="001A240F">
      <w:r>
        <w:t>- podatke koji su važni za prepoznavanje tražene informacije,</w:t>
      </w:r>
    </w:p>
    <w:p w14:paraId="21E4E457" w14:textId="77777777" w:rsidR="001A240F" w:rsidRDefault="001A240F" w:rsidP="001A240F">
      <w:r>
        <w:t>- ime i prezime i adresu fizičke osobe podnositelja zahtjeva, tvrtku, odnosno naziv pravne osobe i njezino sjedište.</w:t>
      </w:r>
    </w:p>
    <w:p w14:paraId="7A5A719C" w14:textId="77777777" w:rsidR="001A240F" w:rsidRDefault="001A240F" w:rsidP="00E35B2D">
      <w:pPr>
        <w:jc w:val="both"/>
      </w:pPr>
      <w:r>
        <w:t>Podnositelj zahtjeva nije obvezan navesti razloge zbog kojih traži pristup informaciji, niti je obvezan pozvati se na primjenu ovog Zakona.</w:t>
      </w:r>
    </w:p>
    <w:p w14:paraId="025A249B" w14:textId="77777777" w:rsidR="001A240F" w:rsidRDefault="001A240F" w:rsidP="00E35B2D">
      <w:pPr>
        <w:jc w:val="both"/>
      </w:pPr>
      <w:r>
        <w:t>Na pristup informacijama u postupcima pred tijelima javne vlasti ne plaćaju se upravne i sudske pristojbe.</w:t>
      </w:r>
    </w:p>
    <w:p w14:paraId="431CA7B3" w14:textId="7EC838CC" w:rsidR="001A240F" w:rsidRDefault="001A240F" w:rsidP="00E35B2D">
      <w:pPr>
        <w:jc w:val="both"/>
      </w:pPr>
      <w:r>
        <w:t xml:space="preserve"> Na temelju članka 19. stavka 3. Zakona o pravu na pristup informacijama (»Narodne novine«, br. 25/13.) Povjerenica za informiranje donijela je Kriterije za određivanje visine naknade stvarnih materijalnih troškova i troškova dostave informacije koji su stupili na snagu 08. veljače 2014. godine.</w:t>
      </w:r>
    </w:p>
    <w:p w14:paraId="4D235A3E" w14:textId="77777777" w:rsidR="001A240F" w:rsidRDefault="001A240F" w:rsidP="00E35B2D">
      <w:pPr>
        <w:jc w:val="both"/>
      </w:pPr>
      <w:r>
        <w:t>Ovim Kriterijima propisuje se visina naknade stvarnih materijalnih troškova koji nastanu pružanjem informacije, kao i visina naknade troškova dostave tražene informacije koje plaća korisnik prava na informaciju, a koji nastaju pružanjem informacije prema Zakonu o pravu na pristup informacijama. Kriteriji se primjenjuju i na naknadu stvarnih materijalnih troškova i troškova dostave za ponovnu uporabu informacija.</w:t>
      </w:r>
    </w:p>
    <w:p w14:paraId="6049E5B9" w14:textId="77777777" w:rsidR="001A240F" w:rsidRDefault="001A240F" w:rsidP="001A240F"/>
    <w:p w14:paraId="5EDB5C04" w14:textId="77777777" w:rsidR="001A240F" w:rsidRDefault="001A240F" w:rsidP="001A240F"/>
    <w:p w14:paraId="0DFEC4F3" w14:textId="136D301C" w:rsidR="001A240F" w:rsidRDefault="001A240F" w:rsidP="001A240F">
      <w:r>
        <w:lastRenderedPageBreak/>
        <w:t>Visina naknade stvarnih materijalnih troškova određuje se u sljedećem iznosu:</w:t>
      </w:r>
    </w:p>
    <w:p w14:paraId="15DA4CFD" w14:textId="77777777" w:rsidR="001A240F" w:rsidRDefault="001A240F" w:rsidP="001A240F">
      <w:r>
        <w:t>1. preslika jedne stranice veličine A4 – 0,03 eura / 0,23 kuna</w:t>
      </w:r>
    </w:p>
    <w:p w14:paraId="053D5FEE" w14:textId="77777777" w:rsidR="001A240F" w:rsidRDefault="001A240F" w:rsidP="001A240F">
      <w:r>
        <w:t>2. preslika jedne stranice veličine A3 – 0,07 eura / 0,53 kuna</w:t>
      </w:r>
    </w:p>
    <w:p w14:paraId="76A9AB71" w14:textId="77777777" w:rsidR="001A240F" w:rsidRDefault="001A240F" w:rsidP="001A240F">
      <w:r>
        <w:t>3. preslika jedne stranice u boji veličine A4 –  0,13 eura / 0,98 kuna</w:t>
      </w:r>
    </w:p>
    <w:p w14:paraId="6AAFDC4E" w14:textId="77777777" w:rsidR="001A240F" w:rsidRDefault="001A240F" w:rsidP="001A240F">
      <w:r>
        <w:t>4. preslika jedne stranice u boji veličine A3 – 0,21 eura / 1,58 kuna</w:t>
      </w:r>
    </w:p>
    <w:p w14:paraId="58B6A2F4" w14:textId="77777777" w:rsidR="001A240F" w:rsidRDefault="001A240F" w:rsidP="001A240F">
      <w:r>
        <w:t>5. elektronički zapis na jednom CD-u – 0,53 eura / 3,99 kuna</w:t>
      </w:r>
    </w:p>
    <w:p w14:paraId="2E0FE5DF" w14:textId="77777777" w:rsidR="001A240F" w:rsidRDefault="001A240F" w:rsidP="001A240F">
      <w:r>
        <w:t>6. elektronički zapis na jednom DVD-u – 0,80 eura / 6,03 kuna</w:t>
      </w:r>
    </w:p>
    <w:p w14:paraId="1A668075" w14:textId="77777777" w:rsidR="001A240F" w:rsidRDefault="001A240F" w:rsidP="001A240F">
      <w:r>
        <w:t>7. elektronički zapis na memorijskoj kartici ovisno o količini memorije –  27,87eura / 209,99 kuna za 64 GB, 19,91 eura / 150,01 kuna za 32 GB,  15,93 eura/ 120,02 kuna za 16 GB, 6,64 eura / 50,03 kuna za 8 GB, 3,98 eura /29,99 kuna za 4 GB.</w:t>
      </w:r>
    </w:p>
    <w:p w14:paraId="59B394CD" w14:textId="77777777" w:rsidR="001A240F" w:rsidRDefault="001A240F" w:rsidP="001A240F">
      <w:r>
        <w:t>8. pretvaranje jedne strane dokumenta iz fizičkog u elektronički oblik – 0,11 eura / 0,83 kuna</w:t>
      </w:r>
    </w:p>
    <w:p w14:paraId="628DEDB2" w14:textId="77777777" w:rsidR="001A240F" w:rsidRDefault="001A240F" w:rsidP="001A240F">
      <w:r>
        <w:t>9. pretvaranje zapisa s videovrpce, audio-kazete ili diskete u elektronički zapis – 0,13 eura / 0,98 kuna</w:t>
      </w:r>
    </w:p>
    <w:p w14:paraId="79E4A771" w14:textId="77777777" w:rsidR="001A240F" w:rsidRDefault="001A240F" w:rsidP="001A240F"/>
    <w:p w14:paraId="53F89BD3" w14:textId="77777777" w:rsidR="001A240F" w:rsidRDefault="001A240F" w:rsidP="001A240F">
      <w:r>
        <w:t>Troškovi dostave informacija obračunavaju se prema važećem cjeniku redovnih poštanskih usluga.</w:t>
      </w:r>
    </w:p>
    <w:p w14:paraId="037EDE93" w14:textId="77777777" w:rsidR="001A240F" w:rsidRDefault="001A240F" w:rsidP="001A240F"/>
    <w:sectPr w:rsidR="001A24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40F"/>
    <w:rsid w:val="001A240F"/>
    <w:rsid w:val="003F47F8"/>
    <w:rsid w:val="005915AD"/>
    <w:rsid w:val="00B16A3C"/>
    <w:rsid w:val="00E35B2D"/>
    <w:rsid w:val="00FE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4F204"/>
  <w15:chartTrackingRefBased/>
  <w15:docId w15:val="{326F8105-EC77-41E5-8FD2-72ACD5A7A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24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24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24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24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24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24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24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24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24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240F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240F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240F"/>
    <w:rPr>
      <w:rFonts w:eastAsiaTheme="majorEastAsia" w:cstheme="majorBidi"/>
      <w:noProof/>
      <w:color w:val="2F5496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240F"/>
    <w:rPr>
      <w:rFonts w:eastAsiaTheme="majorEastAsia" w:cstheme="majorBidi"/>
      <w:i/>
      <w:iCs/>
      <w:noProof/>
      <w:color w:val="2F5496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240F"/>
    <w:rPr>
      <w:rFonts w:eastAsiaTheme="majorEastAsia" w:cstheme="majorBidi"/>
      <w:noProof/>
      <w:color w:val="2F5496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240F"/>
    <w:rPr>
      <w:rFonts w:eastAsiaTheme="majorEastAsia" w:cstheme="majorBidi"/>
      <w:i/>
      <w:iCs/>
      <w:noProof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240F"/>
    <w:rPr>
      <w:rFonts w:eastAsiaTheme="majorEastAsia" w:cstheme="majorBidi"/>
      <w:noProof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240F"/>
    <w:rPr>
      <w:rFonts w:eastAsiaTheme="majorEastAsia" w:cstheme="majorBidi"/>
      <w:i/>
      <w:iCs/>
      <w:noProof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240F"/>
    <w:rPr>
      <w:rFonts w:eastAsiaTheme="majorEastAsia" w:cstheme="majorBidi"/>
      <w:noProof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1A24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240F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24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240F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1A24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240F"/>
    <w:rPr>
      <w:i/>
      <w:iCs/>
      <w:noProof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1A24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24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24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240F"/>
    <w:rPr>
      <w:i/>
      <w:iCs/>
      <w:noProof/>
      <w:color w:val="2F5496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1A24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531</Words>
  <Characters>3032</Characters>
  <Application>Microsoft Office Word</Application>
  <DocSecurity>0</DocSecurity>
  <Lines>25</Lines>
  <Paragraphs>7</Paragraphs>
  <ScaleCrop>false</ScaleCrop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D</dc:creator>
  <cp:keywords/>
  <dc:description/>
  <cp:lastModifiedBy>A D</cp:lastModifiedBy>
  <cp:revision>2</cp:revision>
  <dcterms:created xsi:type="dcterms:W3CDTF">2026-02-03T06:38:00Z</dcterms:created>
  <dcterms:modified xsi:type="dcterms:W3CDTF">2026-02-03T06:41:00Z</dcterms:modified>
</cp:coreProperties>
</file>