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2a593863f545c0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52186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CENTAR ZA PRUŽANJE USLUGA U ZAJEDNICI VUKOVARSKO-SRIJEMSKE ŽUPANIJE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339.515,53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618.803,34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182,3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434.375,01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469.508,25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108,1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149.295,09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3.002,50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2.792,75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93,0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3.002,50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2.792,75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93,0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146.502,34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 razdoblju od 01. siječnja do 30. lipnja 2026. godine prihodi poslovanja ostvareni su u iznosu od 618.803,34 €. Najznačajnije  povećanje prihoda poslovanja ostvareno je od prihoda od pruženih usuga. Rashodi poslovanja u periodu od 01. siječnja do 30. lipnja 2026. godine  ostvareni su u iznosu 469.508,25 € Najznačajnije povećanje rashoda za usluge odnose se na usluge tekućeg i investicijskog održavanja. U 2026. godini došlo je do održavanja poslovnog prostora.</w:t>
      </w:r>
    </w:p>
    <w:p>
      <w:r>
        <w:t xml:space="preserve">U navedeno razdoblju nije bilo ostvarenih primitaka i izdataka od financijske imovine i zaduživanja. U razdoblju od 01. siječnja do 30. lipnja 2026. godine ostvaren je višak prihoda poslovanja u iznosu 149.295,09 € i manjak prihoda od nefinancijske imovine u iznosu 2.792,75 €, slijedom čega je akraju izvještajnog razdoblja ostvaren ukupan višak prihoda i primitaka u iznosu 146.502,34 €. Višak je nastao uslijed naplate potraživanja od Ministarstva rada, mirovinskog sustava, obitelji i socijalne politike za pružene usluge.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pomoći temeljem prijenosa EU sredstava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145.562,03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300.852,03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206,7</w:t>
            </w:r>
          </w:p>
        </w:tc>
      </w:tr>
    </w:tbl>
    <w:p>
      <w:pPr>
        <w:spacing w:before="0" w:after="0"/>
      </w:pPr>
    </w:p>
    <w:p>
      <w:r>
        <w:t xml:space="preserve">Centar za pružanje usluga u zajednici VSŽ provodi EU projekat HEARTS zajedno sa partnerima te isti završava u mjesecu siječnju 2027. godine. U tu svrhu doznačena su sredstva u prvih šest mjeseci 2026. godine u iznosu 300.852,03 € zajedno sa priznatim predujmovima.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pruženih usluga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181.917,85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Centar za pružanje usuga u zajednici VSŽ je u 2026. godini naltio dio svojih potraživanja te je također naplatio i pružene usuge iz 2026. godine.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za financiranje redovne djelatnosti proračunskih korisnika (šifre 6711 do 6714)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187.065,26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135.867,52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72,6</w:t>
            </w:r>
          </w:p>
        </w:tc>
      </w:tr>
    </w:tbl>
    <w:p>
      <w:pPr>
        <w:spacing w:before="0" w:after="0"/>
      </w:pPr>
    </w:p>
    <w:p>
      <w:r>
        <w:t xml:space="preserve">Prihodi iz nadležnog proračuna manji su nego prošle godine iz razloga što je Centar naplatio dio prihoda od pruženih usluga iz prijašnjih godina.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Plaće za redovan rad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222.724,61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196.463,09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88,2</w:t>
            </w:r>
          </w:p>
        </w:tc>
      </w:tr>
    </w:tbl>
    <w:p>
      <w:pPr>
        <w:spacing w:before="0" w:after="0"/>
      </w:pPr>
    </w:p>
    <w:p>
      <w:r>
        <w:t xml:space="preserve">Rashodi za zaposlene su manji nego priješnje godine za isto vremensko razdoblje jer je dio djelatnica na porodiljnom dopustu a neke su koritile i roditeljski dopust.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tekućeg i investicijskog održavanja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2.645,44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3.727,87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140,9</w:t>
            </w:r>
          </w:p>
        </w:tc>
      </w:tr>
    </w:tbl>
    <w:p>
      <w:pPr>
        <w:spacing w:before="0" w:after="0"/>
      </w:pPr>
    </w:p>
    <w:p>
      <w:r>
        <w:t xml:space="preserve">U 2026. godini došlo je do potrebe tekuićeg održavanja poslovnog prostora.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za rad predstavničkih i izvršnih tijela, povjerenstava i slično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1.981,40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4.479,30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226,1</w:t>
            </w:r>
          </w:p>
        </w:tc>
      </w:tr>
    </w:tbl>
    <w:p>
      <w:pPr>
        <w:spacing w:before="0" w:after="0"/>
      </w:pPr>
    </w:p>
    <w:p>
      <w:r>
        <w:t xml:space="preserve">Pred kraj 2025. godine povećana je naknada članovima upravog vijeća sa 66,00 na 100,00€ neto te je uslijed toga povećanje na ovoj poziciji u odnosu na prošlu godinu.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Tekući prijenosi između proračunskih korisnika istog proračuna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24.928,44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44.560,24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178,8</w:t>
            </w:r>
          </w:p>
        </w:tc>
      </w:tr>
    </w:tbl>
    <w:p>
      <w:pPr>
        <w:spacing w:before="0" w:after="0"/>
      </w:pPr>
    </w:p>
    <w:p>
      <w:r>
        <w:t xml:space="preserve">Doznačena su sredstva partneu na ime projekta.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113.508,64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Na kraju izvještajnog razdoblja obveze iznose 375.926,36 €. Obveze obuhvaćaju obveze za zaposlene  u iznosu 39.058,96 € koje se odnose na plaću za mjesec lipanj koja je isplaćena u mjesecu srpnju. Ovo su nedospjele obveze. Također u nedospjele obveze spadaju i obveze za rashode poslovanja koje su nastale u mjesecu lipnju a dospjeće im je u mjesecu srpnju. Obveze u iznosu 113.508,64 € odnose se na obveze za povrat u nadležni proračun. Županije je sklopila sa Centrom Ugovor gdje se obvezala predefiancirati Centar na ime projekta HEARTS s tim da se sredstva vrate do 13. lipnja 2026. godine. Ovo su dospjele obveze.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p>
      <w:pPr>
        <w:jc w:val="both"/>
        <w:pStyle w:val="Normal"/>
        <w:spacing w:line="240" w:lineRule="auto"/>
      </w:pPr>
      <w:r>
        <w:rPr>
          <w:b/>
          <w:sz w:val="24"/>
          <w:rFonts w:ascii="Times New Roman" w:hAnsi="Times New Roman"/>
        </w:rPr>
        <w:t xml:space="preserve">EU izvještaj</w:t>
      </w:r>
    </w:p>
    <w:p>
      <w:r>
        <w:t xml:space="preserve">U 20026. godini nastavljen je Projekt HEARTS te na ime projekta nisu doznačena sredstva za period I - VI 2026. godine. Vukovarsko-srijemska žuapnija je predfinancirala plaće djelatnika zaposlene na projektu hearts i materijalne troškove te Centar na ime projekta ima obvezu prema Županiji za natale troškove.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3275c6260094eac" /></Relationships>
</file>