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a772704c5456c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52186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CENTAR ZA PRUŽANJE USLUGA U ZAJEDNICI VUKOVARSKO-SRIJEMSKE ŽUPANIJE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423.962,61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802.327,42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189,2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531.108,33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618.455,01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116,4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183.872,41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40.591,16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3.280,25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40.591,16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3.280,25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180.592,16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razdoblju od 01. siječnja do 30. rujna 2026. godine prihodi poslovanja ostvareni su u iznosu od 802.327,42 €. Najznačajnije povećanje prihoda poslovanja ostvareno je od prihoda od pruženih usluga. Rashodi poslovanja u periodu od 01. siječnja do 30. rujna 2026. godine ostvareni su u iznosu 618.455,01 €. Najznačajnije povećanje rashoda odnosi se na rashode za tekuće i investicijsko održavanje U 2026. godini došlo je do održavanja poslovnog prostora.</w:t>
      </w:r>
    </w:p>
    <w:p>
      <w:r>
        <w:t xml:space="preserve">U izvještajnom razdoblju ostvaren je višak prihoda pposlovanja u iznosu 183.872,41 €. Istovremeno ostvaren je manjak prihoda od nefinancijske imovine u iznosu od 3.280,25 € slijedom čega je na kraju izvještajnog razdoblja ostvaren ukupan višak prihoda nad rashodima u iznosu 180.592,18 €. Višak prihoda je nastao uslijed naplate potraživanja Ministarstva rada, mirovinskog sustava, obitelji i socijalne politike za pružene usluge.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temeljem prijenosa EU sredstava (šifre 6381+6382)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145.562,03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300.852,03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206,7</w:t>
            </w:r>
          </w:p>
        </w:tc>
      </w:tr>
    </w:tbl>
    <w:p>
      <w:pPr>
        <w:spacing w:before="0" w:after="0"/>
      </w:pPr>
    </w:p>
    <w:p>
      <w:r>
        <w:t xml:space="preserve">Centar za pružanje usluga u zajednici VSŽ provodi EU projekt HEARTS zajedno sa partnerima te isti završava u mjesecu siječnju 2027. godine. U tu svrhu doznačena su sredstva za devet mjeseci 2026. godine usiznosu 300.852,03 € zajedno sa priznaim predujmovima.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pruženih usluga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311.977,76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Centar za pružanje usluga u zajednici VSŽ je u 2026. godini naplatio svoja poraživanja na ime pruženih usluga iz prijašnjih godina te je  naplatio i prihode na ime pruženih usluga i iz 2026.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268.509,84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186.538,88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69,5</w:t>
            </w:r>
          </w:p>
        </w:tc>
      </w:tr>
    </w:tbl>
    <w:p>
      <w:pPr>
        <w:spacing w:before="0" w:after="0"/>
      </w:pPr>
    </w:p>
    <w:p>
      <w:r>
        <w:t xml:space="preserve">Prihodi iz nadležnog proračuna manji su nego prošle godine iz razloga što je Centar naplatio svoja potrživanja na ime pruženih usluga iz prijašnjih godina.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3.415,44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6.954,87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203,6</w:t>
            </w:r>
          </w:p>
        </w:tc>
      </w:tr>
    </w:tbl>
    <w:p>
      <w:pPr>
        <w:spacing w:before="0" w:after="0"/>
      </w:pPr>
    </w:p>
    <w:p>
      <w:r>
        <w:t xml:space="preserve">U 2026. godini došlo je do potrebe tekućeg održavanja psolovnog prostora.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Zdravstvene i veterinarske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680,83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Pojedini djelatnici Centra obavili su liječnički pregled.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3.170,24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5.972,40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188,4</w:t>
            </w:r>
          </w:p>
        </w:tc>
      </w:tr>
    </w:tbl>
    <w:p>
      <w:pPr>
        <w:spacing w:before="0" w:after="0"/>
      </w:pPr>
    </w:p>
    <w:p>
      <w:r>
        <w:t xml:space="preserve">Potkraj 2025. godine povećana je naknada članovima upravnog vijeća sa 66,00 na 100,00 € neto te je uslijed toga povećanje na ovoj poziciji u odnosu na prošlu godinu.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dane u inozemstvo i unutar općeg proračuna (šifre 361+362+363+365+366+367+368+369)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24.928,44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44.560,24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178,8</w:t>
            </w:r>
          </w:p>
        </w:tc>
      </w:tr>
    </w:tbl>
    <w:p>
      <w:pPr>
        <w:spacing w:before="0" w:after="0"/>
      </w:pPr>
    </w:p>
    <w:p>
      <w:r>
        <w:t xml:space="preserve">Na ime projekta HEARTS doznačena su sredstva partnerima  na projektu.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U 2026. godini  nastavljen je Projekt HEARTS te su na ime projekta doznačena sredstva u iznosu 300.852,03 €. Dio sredstava doznačen je partnerima na projektu u iznosu 188.933,70 €. Projekt se završava u mjesecu siječnju 2027. godine te potraživanja na ime predujmova za EU projekte iznos 124.982,58 €.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21e113492d54b0b" /></Relationships>
</file>